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46" w:rsidRPr="00437CB8" w:rsidRDefault="00741F46" w:rsidP="00741F46">
      <w:pPr>
        <w:shd w:val="clear" w:color="auto" w:fill="FFFFFF"/>
        <w:spacing w:before="120" w:after="0" w:line="240" w:lineRule="auto"/>
        <w:outlineLvl w:val="0"/>
        <w:rPr>
          <w:rFonts w:ascii="Arial" w:eastAsia="Times New Roman" w:hAnsi="Arial" w:cs="Arial"/>
          <w:b/>
          <w:bCs/>
          <w:color w:val="000000"/>
          <w:kern w:val="36"/>
          <w:sz w:val="24"/>
          <w:szCs w:val="24"/>
        </w:rPr>
      </w:pPr>
      <w:r w:rsidRPr="00437CB8">
        <w:rPr>
          <w:rFonts w:ascii="Arial" w:eastAsia="Times New Roman" w:hAnsi="Arial" w:cs="Arial"/>
          <w:b/>
          <w:bCs/>
          <w:color w:val="000000"/>
          <w:kern w:val="36"/>
          <w:sz w:val="24"/>
          <w:szCs w:val="24"/>
        </w:rPr>
        <w:t>Обучение работников предприятий в рамках федерального проекта</w:t>
      </w:r>
    </w:p>
    <w:p w:rsidR="00741F46" w:rsidRPr="00437CB8" w:rsidRDefault="00232A7E" w:rsidP="00741F46">
      <w:pPr>
        <w:shd w:val="clear" w:color="auto" w:fill="FFFFFF"/>
        <w:spacing w:after="0" w:line="360" w:lineRule="atLeast"/>
        <w:jc w:val="center"/>
        <w:rPr>
          <w:rFonts w:ascii="Arial" w:eastAsia="Times New Roman" w:hAnsi="Arial" w:cs="Arial"/>
          <w:b/>
          <w:color w:val="000000"/>
          <w:sz w:val="24"/>
          <w:szCs w:val="24"/>
        </w:rPr>
      </w:pPr>
      <w:r w:rsidRPr="00437CB8">
        <w:rPr>
          <w:rFonts w:ascii="Arial" w:eastAsia="Times New Roman" w:hAnsi="Arial" w:cs="Arial"/>
          <w:b/>
          <w:color w:val="000000"/>
          <w:sz w:val="24"/>
          <w:szCs w:val="24"/>
        </w:rPr>
        <w:t xml:space="preserve"> </w:t>
      </w:r>
      <w:r w:rsidR="00741F46" w:rsidRPr="00437CB8">
        <w:rPr>
          <w:rFonts w:ascii="Arial" w:eastAsia="Times New Roman" w:hAnsi="Arial" w:cs="Arial"/>
          <w:b/>
          <w:color w:val="000000"/>
          <w:sz w:val="24"/>
          <w:szCs w:val="24"/>
        </w:rPr>
        <w:t>«</w:t>
      </w:r>
      <w:r w:rsidR="00741F46" w:rsidRPr="00437CB8">
        <w:rPr>
          <w:rFonts w:ascii="Arial" w:eastAsia="Times New Roman" w:hAnsi="Arial" w:cs="Arial"/>
          <w:b/>
          <w:i/>
          <w:iCs/>
          <w:color w:val="000000"/>
          <w:sz w:val="24"/>
          <w:szCs w:val="24"/>
        </w:rPr>
        <w:t>Поддержка занятости и повышение эффективности рынка труда</w:t>
      </w:r>
    </w:p>
    <w:p w:rsidR="00741F46" w:rsidRPr="00437CB8" w:rsidRDefault="00741F46" w:rsidP="00741F46">
      <w:pPr>
        <w:shd w:val="clear" w:color="auto" w:fill="FFFFFF"/>
        <w:spacing w:after="0" w:line="360" w:lineRule="atLeast"/>
        <w:jc w:val="center"/>
        <w:rPr>
          <w:rFonts w:ascii="Arial" w:eastAsia="Times New Roman" w:hAnsi="Arial" w:cs="Arial"/>
          <w:b/>
          <w:color w:val="000000"/>
          <w:sz w:val="24"/>
          <w:szCs w:val="24"/>
        </w:rPr>
      </w:pPr>
      <w:r w:rsidRPr="00437CB8">
        <w:rPr>
          <w:rFonts w:ascii="Arial" w:eastAsia="Times New Roman" w:hAnsi="Arial" w:cs="Arial"/>
          <w:b/>
          <w:i/>
          <w:iCs/>
          <w:color w:val="000000"/>
          <w:sz w:val="24"/>
          <w:szCs w:val="24"/>
        </w:rPr>
        <w:t>для обеспечения роста производительности труда</w:t>
      </w:r>
      <w:r w:rsidRPr="00437CB8">
        <w:rPr>
          <w:rFonts w:ascii="Arial" w:eastAsia="Times New Roman" w:hAnsi="Arial" w:cs="Arial"/>
          <w:b/>
          <w:color w:val="000000"/>
          <w:sz w:val="24"/>
          <w:szCs w:val="24"/>
        </w:rPr>
        <w:t>»</w:t>
      </w:r>
    </w:p>
    <w:p w:rsidR="00741F46" w:rsidRPr="00437CB8" w:rsidRDefault="00741F46" w:rsidP="00741F46">
      <w:pPr>
        <w:shd w:val="clear" w:color="auto" w:fill="FFFFFF"/>
        <w:spacing w:after="0" w:line="360" w:lineRule="atLeast"/>
        <w:jc w:val="center"/>
        <w:rPr>
          <w:rFonts w:ascii="Arial" w:eastAsia="Times New Roman" w:hAnsi="Arial" w:cs="Arial"/>
          <w:b/>
          <w:color w:val="000000"/>
          <w:sz w:val="24"/>
          <w:szCs w:val="24"/>
        </w:rPr>
      </w:pPr>
      <w:r w:rsidRPr="00437CB8">
        <w:rPr>
          <w:rFonts w:ascii="Arial" w:eastAsia="Times New Roman" w:hAnsi="Arial" w:cs="Arial"/>
          <w:b/>
          <w:color w:val="000000"/>
          <w:sz w:val="24"/>
          <w:szCs w:val="24"/>
        </w:rPr>
        <w:t>Национального проекта «</w:t>
      </w:r>
      <w:r w:rsidRPr="00437CB8">
        <w:rPr>
          <w:rFonts w:ascii="Arial" w:eastAsia="Times New Roman" w:hAnsi="Arial" w:cs="Arial"/>
          <w:b/>
          <w:i/>
          <w:iCs/>
          <w:color w:val="000000"/>
          <w:sz w:val="24"/>
          <w:szCs w:val="24"/>
        </w:rPr>
        <w:t>Производительность труда и поддержка занятости</w:t>
      </w:r>
      <w:r w:rsidRPr="00437CB8">
        <w:rPr>
          <w:rFonts w:ascii="Arial" w:eastAsia="Times New Roman" w:hAnsi="Arial" w:cs="Arial"/>
          <w:b/>
          <w:color w:val="000000"/>
          <w:sz w:val="24"/>
          <w:szCs w:val="24"/>
        </w:rPr>
        <w:t>»</w:t>
      </w:r>
    </w:p>
    <w:p w:rsidR="006119D4" w:rsidRDefault="00741F46" w:rsidP="00437CB8">
      <w:pPr>
        <w:shd w:val="clear" w:color="auto" w:fill="FFFFFF"/>
        <w:spacing w:after="0" w:line="360" w:lineRule="atLeast"/>
        <w:jc w:val="both"/>
        <w:rPr>
          <w:rFonts w:ascii="Arial" w:eastAsia="Times New Roman" w:hAnsi="Arial" w:cs="Arial"/>
          <w:color w:val="000000"/>
        </w:rPr>
      </w:pPr>
      <w:r w:rsidRPr="00437CB8">
        <w:rPr>
          <w:rFonts w:ascii="Arial" w:eastAsia="Times New Roman" w:hAnsi="Arial" w:cs="Arial"/>
          <w:color w:val="000000"/>
        </w:rPr>
        <w:t xml:space="preserve"> Организация обучения осуществляется  центрам занятости населения в рамках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w:t>
      </w:r>
      <w:r w:rsidR="00437CB8">
        <w:rPr>
          <w:rFonts w:ascii="Arial" w:eastAsia="Times New Roman" w:hAnsi="Arial" w:cs="Arial"/>
          <w:color w:val="000000"/>
        </w:rPr>
        <w:t xml:space="preserve"> </w:t>
      </w:r>
      <w:r w:rsidRPr="00437CB8">
        <w:rPr>
          <w:rFonts w:ascii="Arial" w:eastAsia="Times New Roman" w:hAnsi="Arial" w:cs="Arial"/>
          <w:color w:val="000000"/>
        </w:rPr>
        <w:t>Для организации обучения работников работодателю предоставляется субсидия за счет бюджетных средств. Работодатель самостоятельно организует обучение своих работников за счет средств субсидии.</w:t>
      </w:r>
      <w:r w:rsidR="00437CB8">
        <w:rPr>
          <w:rFonts w:ascii="Arial" w:eastAsia="Times New Roman" w:hAnsi="Arial" w:cs="Arial"/>
          <w:color w:val="000000"/>
        </w:rPr>
        <w:t xml:space="preserve"> </w:t>
      </w:r>
      <w:r w:rsidRPr="00437CB8">
        <w:rPr>
          <w:rFonts w:ascii="Arial" w:eastAsia="Times New Roman" w:hAnsi="Arial" w:cs="Arial"/>
          <w:color w:val="000000"/>
        </w:rPr>
        <w:t>Субсидия предоставляется на финансовое обеспечение (авансирование в полном объеме) затрат работодателя на обучение персонала, что позволяет работодателю не отвлекать свои средства на оплату обучения.</w:t>
      </w:r>
      <w:r w:rsidR="00437CB8">
        <w:rPr>
          <w:rFonts w:ascii="Arial" w:eastAsia="Times New Roman" w:hAnsi="Arial" w:cs="Arial"/>
          <w:color w:val="000000"/>
        </w:rPr>
        <w:t xml:space="preserve"> </w:t>
      </w:r>
      <w:r w:rsidRPr="00437CB8">
        <w:rPr>
          <w:rFonts w:ascii="Arial" w:eastAsia="Times New Roman" w:hAnsi="Arial" w:cs="Arial"/>
          <w:color w:val="000000"/>
        </w:rPr>
        <w:t>Для получения субсидии работодателю необходимо обращаться в центр занятости населения по месту осуществления своей основной деятельности с заявкой на получение субсидии по форме, утвержденной приказом Министерства от 13.05.2019 № 366.  Предлагаем Вам принять участие в мероприятиях Национального проекта в части организации обучения работников предприятия.</w:t>
      </w:r>
      <w:r w:rsidR="00437CB8">
        <w:rPr>
          <w:rFonts w:ascii="Arial" w:eastAsia="Times New Roman" w:hAnsi="Arial" w:cs="Arial"/>
          <w:color w:val="000000"/>
        </w:rPr>
        <w:t xml:space="preserve"> </w:t>
      </w:r>
    </w:p>
    <w:p w:rsidR="00741F46" w:rsidRPr="00437CB8" w:rsidRDefault="00741F46" w:rsidP="00437CB8">
      <w:pPr>
        <w:shd w:val="clear" w:color="auto" w:fill="FFFFFF"/>
        <w:spacing w:after="0" w:line="360" w:lineRule="atLeast"/>
        <w:jc w:val="both"/>
        <w:rPr>
          <w:rFonts w:ascii="Arial" w:eastAsia="Times New Roman" w:hAnsi="Arial" w:cs="Arial"/>
          <w:color w:val="000000"/>
        </w:rPr>
      </w:pPr>
      <w:r w:rsidRPr="00437CB8">
        <w:rPr>
          <w:rFonts w:ascii="Arial" w:eastAsia="Times New Roman" w:hAnsi="Arial" w:cs="Arial"/>
          <w:b/>
          <w:bCs/>
          <w:color w:val="000000"/>
        </w:rPr>
        <w:t>Возможность пройти обучение есть у каждого работника предприятия</w:t>
      </w:r>
      <w:r w:rsidRPr="00437CB8">
        <w:rPr>
          <w:rFonts w:ascii="Arial" w:eastAsia="Times New Roman" w:hAnsi="Arial" w:cs="Arial"/>
          <w:color w:val="000000"/>
        </w:rPr>
        <w:t>, если это обучение способствует поддержке занятости работников, повышению производительности труда на предприятии.</w:t>
      </w:r>
      <w:r w:rsidR="00437CB8">
        <w:rPr>
          <w:rFonts w:ascii="Arial" w:eastAsia="Times New Roman" w:hAnsi="Arial" w:cs="Arial"/>
          <w:color w:val="000000"/>
        </w:rPr>
        <w:t xml:space="preserve"> </w:t>
      </w:r>
      <w:r w:rsidRPr="00437CB8">
        <w:rPr>
          <w:rFonts w:ascii="Arial" w:eastAsia="Times New Roman" w:hAnsi="Arial" w:cs="Arial"/>
          <w:color w:val="000000"/>
        </w:rPr>
        <w:t>Например, исходя из решения задачи повышения производительности труда, работодатель может организовать обучение производственного персонала – рабочих, мастеров, начальников смен, начальников участков и других руководителей всех уровней управления производством. Пройти профессиональную переподготовку или повышение квалификации могут функциональные сотрудники – инженеры, технологи и так далее, а также непроизводственный персонал, офисные сотрудники и менеджмент всех уровней, начиная от начального уровня управления и до руководителей предприятия.  Работодатель самостоятельно определяет по каким профессиям, специальностям, направлениям обучения необходимо обучить работников предприятия. Также, по усмотрению работодателя устанавливаются сроки, продолжительность обучения, формы обучения, требования к образовательным организациям в части организации и осуществления образовательного процесса, а также реализации образовательных программ.</w:t>
      </w:r>
    </w:p>
    <w:p w:rsidR="00741F46" w:rsidRPr="00437CB8" w:rsidRDefault="00741F46" w:rsidP="00437CB8">
      <w:pPr>
        <w:shd w:val="clear" w:color="auto" w:fill="FFFFFF"/>
        <w:spacing w:after="300" w:line="360" w:lineRule="atLeast"/>
        <w:jc w:val="both"/>
        <w:rPr>
          <w:rFonts w:ascii="Arial" w:eastAsia="Times New Roman" w:hAnsi="Arial" w:cs="Arial"/>
          <w:color w:val="000000"/>
        </w:rPr>
      </w:pPr>
      <w:r w:rsidRPr="00437CB8">
        <w:rPr>
          <w:rFonts w:ascii="Arial" w:eastAsia="Times New Roman" w:hAnsi="Arial" w:cs="Arial"/>
          <w:color w:val="000000"/>
        </w:rPr>
        <w:t xml:space="preserve"> Работодателю необходимо учитывать, что обучение должно проводиться в организациях, осуществляющих образовательную деятельность в соответствии с имеющейся лицензией на осуществление образовательной деятельности по основным образовательным программам профессионального обучения, дополнительным профессиональным образовательным программам.</w:t>
      </w:r>
    </w:p>
    <w:p w:rsidR="00741F46" w:rsidRPr="00437CB8" w:rsidRDefault="00741F46" w:rsidP="00437CB8">
      <w:pPr>
        <w:shd w:val="clear" w:color="auto" w:fill="FFFFFF"/>
        <w:spacing w:after="0" w:line="360" w:lineRule="atLeast"/>
        <w:jc w:val="both"/>
        <w:rPr>
          <w:rFonts w:ascii="Arial" w:eastAsia="Times New Roman" w:hAnsi="Arial" w:cs="Arial"/>
          <w:color w:val="000000"/>
        </w:rPr>
      </w:pPr>
      <w:r w:rsidRPr="00437CB8">
        <w:rPr>
          <w:rFonts w:ascii="Arial" w:eastAsia="Times New Roman" w:hAnsi="Arial" w:cs="Arial"/>
          <w:b/>
          <w:bCs/>
          <w:color w:val="000000"/>
        </w:rPr>
        <w:lastRenderedPageBreak/>
        <w:t>Обучение работников может проводиться в учебном подразделении предприятия при наличии у него указанной лицензии на право осуществления образовательной деятельности.</w:t>
      </w:r>
      <w:r w:rsidR="008146DA">
        <w:rPr>
          <w:rFonts w:ascii="Arial" w:eastAsia="Times New Roman" w:hAnsi="Arial" w:cs="Arial"/>
          <w:b/>
          <w:bCs/>
          <w:color w:val="000000"/>
        </w:rPr>
        <w:t xml:space="preserve"> </w:t>
      </w:r>
      <w:r w:rsidRPr="00437CB8">
        <w:rPr>
          <w:rFonts w:ascii="Arial" w:eastAsia="Times New Roman" w:hAnsi="Arial" w:cs="Arial"/>
          <w:color w:val="000000"/>
        </w:rPr>
        <w:t>Обучение может проводиться в образовательных организациях Российской Федерации, расположенных</w:t>
      </w:r>
      <w:r w:rsidRPr="00437CB8">
        <w:rPr>
          <w:rFonts w:ascii="Arial" w:eastAsia="Times New Roman" w:hAnsi="Arial" w:cs="Arial"/>
          <w:b/>
          <w:bCs/>
          <w:color w:val="000000"/>
        </w:rPr>
        <w:t> за пределами Республики Татарстан.</w:t>
      </w:r>
    </w:p>
    <w:p w:rsidR="00741F46" w:rsidRPr="00437CB8" w:rsidRDefault="00741F46" w:rsidP="00437CB8">
      <w:pPr>
        <w:shd w:val="clear" w:color="auto" w:fill="FFFFFF"/>
        <w:spacing w:after="300" w:line="360" w:lineRule="atLeast"/>
        <w:jc w:val="both"/>
        <w:rPr>
          <w:rFonts w:ascii="Arial" w:eastAsia="Times New Roman" w:hAnsi="Arial" w:cs="Arial"/>
          <w:color w:val="000000"/>
        </w:rPr>
      </w:pPr>
      <w:r w:rsidRPr="00437CB8">
        <w:rPr>
          <w:rFonts w:ascii="Arial" w:eastAsia="Times New Roman" w:hAnsi="Arial" w:cs="Arial"/>
          <w:color w:val="000000"/>
        </w:rPr>
        <w:t xml:space="preserve"> Постановлением Кабинета Министров Республики Татарстан от 30.04.2019 №364 утвержден Порядок предоставления субсидий юридическим лицам на реализацию мероприятий по переобучению, повышению квалификации работников предприятий… в 2019 году.</w:t>
      </w:r>
      <w:r w:rsidR="008146DA">
        <w:rPr>
          <w:rFonts w:ascii="Arial" w:eastAsia="Times New Roman" w:hAnsi="Arial" w:cs="Arial"/>
          <w:color w:val="000000"/>
        </w:rPr>
        <w:t xml:space="preserve"> </w:t>
      </w:r>
      <w:r w:rsidRPr="00437CB8">
        <w:rPr>
          <w:rFonts w:ascii="Arial" w:eastAsia="Times New Roman" w:hAnsi="Arial" w:cs="Arial"/>
          <w:color w:val="000000"/>
        </w:rPr>
        <w:t>Для получения с</w:t>
      </w:r>
      <w:r w:rsidRPr="00437CB8">
        <w:rPr>
          <w:rFonts w:ascii="Arial" w:eastAsia="Times New Roman" w:hAnsi="Arial" w:cs="Arial"/>
          <w:b/>
          <w:bCs/>
          <w:color w:val="000000"/>
        </w:rPr>
        <w:t>убсидии предприятие, вошедшее в перечень участников Национального проекта </w:t>
      </w:r>
      <w:r w:rsidRPr="00437CB8">
        <w:rPr>
          <w:rFonts w:ascii="Arial" w:eastAsia="Times New Roman" w:hAnsi="Arial" w:cs="Arial"/>
          <w:color w:val="000000"/>
        </w:rPr>
        <w:t>«Производительность труда и поддержка занятости»</w:t>
      </w:r>
      <w:r w:rsidRPr="00437CB8">
        <w:rPr>
          <w:rFonts w:ascii="Arial" w:eastAsia="Times New Roman" w:hAnsi="Arial" w:cs="Arial"/>
          <w:b/>
          <w:bCs/>
          <w:color w:val="000000"/>
        </w:rPr>
        <w:t> обращается в центр занятости населения</w:t>
      </w:r>
      <w:r w:rsidRPr="00437CB8">
        <w:rPr>
          <w:rFonts w:ascii="Arial" w:eastAsia="Times New Roman" w:hAnsi="Arial" w:cs="Arial"/>
          <w:color w:val="000000"/>
        </w:rPr>
        <w:t>  по месту основной деятельности предприятия </w:t>
      </w:r>
      <w:r w:rsidRPr="00437CB8">
        <w:rPr>
          <w:rFonts w:ascii="Arial" w:eastAsia="Times New Roman" w:hAnsi="Arial" w:cs="Arial"/>
          <w:b/>
          <w:bCs/>
          <w:color w:val="000000"/>
        </w:rPr>
        <w:t>с заявкой на получение субсидии</w:t>
      </w:r>
      <w:r w:rsidRPr="00437CB8">
        <w:rPr>
          <w:rFonts w:ascii="Arial" w:eastAsia="Times New Roman" w:hAnsi="Arial" w:cs="Arial"/>
          <w:color w:val="000000"/>
        </w:rPr>
        <w:t>.</w:t>
      </w:r>
      <w:r w:rsidR="008146DA">
        <w:rPr>
          <w:rFonts w:ascii="Arial" w:eastAsia="Times New Roman" w:hAnsi="Arial" w:cs="Arial"/>
          <w:color w:val="000000"/>
        </w:rPr>
        <w:t xml:space="preserve"> </w:t>
      </w:r>
      <w:r w:rsidRPr="00437CB8">
        <w:rPr>
          <w:rFonts w:ascii="Arial" w:eastAsia="Times New Roman" w:hAnsi="Arial" w:cs="Arial"/>
          <w:color w:val="000000"/>
        </w:rPr>
        <w:t xml:space="preserve"> По итогам рассмотрения заявки центр занятости населения заключает с работодателем договор о предоставлении субсидии и перечисляет ему финансовые средства. Субсидия предоставляется работодателю на финансовое обеспечение его затрат на обучение персонала, то есть работодатель авансом получает всю сумму средств на обучение. Предприятию не нужно отвлекать свои средства на проведение обучения.</w:t>
      </w:r>
      <w:r w:rsidR="008146DA">
        <w:rPr>
          <w:rFonts w:ascii="Arial" w:eastAsia="Times New Roman" w:hAnsi="Arial" w:cs="Arial"/>
          <w:color w:val="000000"/>
        </w:rPr>
        <w:t xml:space="preserve"> </w:t>
      </w:r>
      <w:r w:rsidRPr="00437CB8">
        <w:rPr>
          <w:rFonts w:ascii="Arial" w:eastAsia="Times New Roman" w:hAnsi="Arial" w:cs="Arial"/>
          <w:color w:val="000000"/>
        </w:rPr>
        <w:t>Работодатель организует обучение и ежемесячно предоставляет отчетные документы о расходовании полученных средств в центр занятости населения.</w:t>
      </w:r>
      <w:r w:rsidR="008146DA">
        <w:rPr>
          <w:rFonts w:ascii="Arial" w:eastAsia="Times New Roman" w:hAnsi="Arial" w:cs="Arial"/>
          <w:color w:val="000000"/>
        </w:rPr>
        <w:t xml:space="preserve"> </w:t>
      </w:r>
      <w:r w:rsidRPr="00437CB8">
        <w:rPr>
          <w:rFonts w:ascii="Arial" w:eastAsia="Times New Roman" w:hAnsi="Arial" w:cs="Arial"/>
          <w:color w:val="000000"/>
        </w:rPr>
        <w:t> Предоставление предприятию бюджетных средств влечет обязательства работодателя по достижению показателей результативности использования этих средств: работодатель должен обеспечить </w:t>
      </w:r>
      <w:r w:rsidRPr="00437CB8">
        <w:rPr>
          <w:rFonts w:ascii="Arial" w:eastAsia="Times New Roman" w:hAnsi="Arial" w:cs="Arial"/>
          <w:b/>
          <w:bCs/>
          <w:color w:val="000000"/>
        </w:rPr>
        <w:t>завершение обучения</w:t>
      </w:r>
      <w:r w:rsidRPr="00437CB8">
        <w:rPr>
          <w:rFonts w:ascii="Arial" w:eastAsia="Times New Roman" w:hAnsi="Arial" w:cs="Arial"/>
          <w:color w:val="000000"/>
        </w:rPr>
        <w:t> заявленных на обучение работников до 29 декабря 2019 года. Кроме того, по состоянию на 31 декабря 2019 года </w:t>
      </w:r>
      <w:r w:rsidRPr="00437CB8">
        <w:rPr>
          <w:rFonts w:ascii="Arial" w:eastAsia="Times New Roman" w:hAnsi="Arial" w:cs="Arial"/>
          <w:b/>
          <w:bCs/>
          <w:color w:val="000000"/>
        </w:rPr>
        <w:t>не менее 90% завершивших обучение работников должны сохранить свою занятость</w:t>
      </w:r>
      <w:r w:rsidRPr="00437CB8">
        <w:rPr>
          <w:rFonts w:ascii="Arial" w:eastAsia="Times New Roman" w:hAnsi="Arial" w:cs="Arial"/>
          <w:color w:val="000000"/>
        </w:rPr>
        <w:t> на предприятии или трудоустроится на другое предприятие.</w:t>
      </w:r>
      <w:r w:rsidR="008146DA">
        <w:rPr>
          <w:rFonts w:ascii="Arial" w:eastAsia="Times New Roman" w:hAnsi="Arial" w:cs="Arial"/>
          <w:color w:val="000000"/>
        </w:rPr>
        <w:t xml:space="preserve"> </w:t>
      </w:r>
      <w:r w:rsidRPr="00437CB8">
        <w:rPr>
          <w:rFonts w:ascii="Arial" w:eastAsia="Times New Roman" w:hAnsi="Arial" w:cs="Arial"/>
          <w:color w:val="000000"/>
        </w:rPr>
        <w:t> Работодатель обязан обеспечить целевое расходование средств субсидии для организации обучения персонала. .</w:t>
      </w:r>
      <w:r w:rsidRPr="00437CB8">
        <w:rPr>
          <w:rFonts w:ascii="Arial" w:eastAsia="Times New Roman" w:hAnsi="Arial" w:cs="Arial"/>
          <w:noProof/>
          <w:color w:val="000000"/>
        </w:rPr>
        <w:drawing>
          <wp:inline distT="0" distB="0" distL="0" distR="0">
            <wp:extent cx="4572000" cy="3429000"/>
            <wp:effectExtent l="19050" t="0" r="0" b="0"/>
            <wp:docPr id="3" name="Рисунок 3" descr="http://kazantrud.ru/files/ck_file/images/3_%28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zantrud.ru/files/ck_file/images/3_%283%29.png"/>
                    <pic:cNvPicPr>
                      <a:picLocks noChangeAspect="1" noChangeArrowheads="1"/>
                    </pic:cNvPicPr>
                  </pic:nvPicPr>
                  <pic:blipFill>
                    <a:blip r:embed="rId4"/>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741F46" w:rsidRPr="00437CB8" w:rsidRDefault="00741F46" w:rsidP="00437CB8">
      <w:pPr>
        <w:shd w:val="clear" w:color="auto" w:fill="FFFFFF"/>
        <w:spacing w:after="0" w:line="360" w:lineRule="atLeast"/>
        <w:jc w:val="both"/>
        <w:rPr>
          <w:rFonts w:ascii="Arial" w:eastAsia="Times New Roman" w:hAnsi="Arial" w:cs="Arial"/>
          <w:color w:val="000000"/>
        </w:rPr>
      </w:pPr>
      <w:r w:rsidRPr="00437CB8">
        <w:rPr>
          <w:rFonts w:ascii="Arial" w:eastAsia="Times New Roman" w:hAnsi="Arial" w:cs="Arial"/>
          <w:color w:val="000000"/>
        </w:rPr>
        <w:lastRenderedPageBreak/>
        <w:t>Р</w:t>
      </w:r>
      <w:r w:rsidRPr="00437CB8">
        <w:rPr>
          <w:rFonts w:ascii="Arial" w:eastAsia="Times New Roman" w:hAnsi="Arial" w:cs="Arial"/>
          <w:b/>
          <w:bCs/>
          <w:color w:val="000000"/>
        </w:rPr>
        <w:t>аботодатель может направить работников на обучение в учебные заведения не только своего города или района, но в любой населенный пункт в пределах Российской Федерации</w:t>
      </w:r>
      <w:r w:rsidRPr="00437CB8">
        <w:rPr>
          <w:rFonts w:ascii="Arial" w:eastAsia="Times New Roman" w:hAnsi="Arial" w:cs="Arial"/>
          <w:color w:val="000000"/>
        </w:rPr>
        <w:t>. В этом случае за счет бюджетных средств работнику оплачивается проезд до места обучения и обратно, наем жилого помещения на период обучения и суточные расходы.</w:t>
      </w:r>
    </w:p>
    <w:p w:rsidR="00741F46" w:rsidRPr="00437CB8" w:rsidRDefault="00741F46" w:rsidP="00437CB8">
      <w:pPr>
        <w:shd w:val="clear" w:color="auto" w:fill="FFFFFF"/>
        <w:spacing w:after="0" w:line="360" w:lineRule="atLeast"/>
        <w:jc w:val="both"/>
        <w:rPr>
          <w:rFonts w:ascii="Arial" w:eastAsia="Times New Roman" w:hAnsi="Arial" w:cs="Arial"/>
          <w:color w:val="000000"/>
        </w:rPr>
      </w:pPr>
      <w:r w:rsidRPr="00437CB8">
        <w:rPr>
          <w:rFonts w:ascii="Arial" w:eastAsia="Times New Roman" w:hAnsi="Arial" w:cs="Arial"/>
          <w:color w:val="000000"/>
        </w:rPr>
        <w:t>При организации обучения работодатель может предусмотреть обеспечение работников теми средствами индивидуальной защиты, которые потребуются для прохождения производственного обучения, практических занятий, стажировок на рабочих местах. Эти затраты также оплачиваются за счет средств субсидии.</w:t>
      </w:r>
    </w:p>
    <w:p w:rsidR="00741F46" w:rsidRPr="00437CB8" w:rsidRDefault="00741F46" w:rsidP="00437CB8">
      <w:pPr>
        <w:shd w:val="clear" w:color="auto" w:fill="FFFFFF"/>
        <w:spacing w:after="0" w:line="360" w:lineRule="atLeast"/>
        <w:jc w:val="both"/>
        <w:rPr>
          <w:rFonts w:ascii="Arial" w:eastAsia="Times New Roman" w:hAnsi="Arial" w:cs="Arial"/>
          <w:color w:val="000000"/>
        </w:rPr>
      </w:pPr>
      <w:r w:rsidRPr="00437CB8">
        <w:rPr>
          <w:rFonts w:ascii="Arial" w:eastAsia="Times New Roman" w:hAnsi="Arial" w:cs="Arial"/>
          <w:b/>
          <w:bCs/>
          <w:color w:val="000000"/>
        </w:rPr>
        <w:t> </w:t>
      </w:r>
      <w:r w:rsidRPr="00437CB8">
        <w:rPr>
          <w:rFonts w:ascii="Arial" w:eastAsia="Times New Roman" w:hAnsi="Arial" w:cs="Arial"/>
          <w:color w:val="000000"/>
        </w:rPr>
        <w:t>Все нормативные документы размещены на официальном сайте </w:t>
      </w:r>
      <w:hyperlink r:id="rId5" w:history="1">
        <w:r w:rsidRPr="00437CB8">
          <w:rPr>
            <w:rFonts w:ascii="Arial" w:eastAsia="Times New Roman" w:hAnsi="Arial" w:cs="Arial"/>
            <w:color w:val="FD6E0F"/>
          </w:rPr>
          <w:t>Министерства труда, занятости и социальной защиты Республики Татарстан</w:t>
        </w:r>
      </w:hyperlink>
      <w:r w:rsidRPr="00437CB8">
        <w:rPr>
          <w:rFonts w:ascii="Arial" w:eastAsia="Times New Roman" w:hAnsi="Arial" w:cs="Arial"/>
          <w:color w:val="000000"/>
        </w:rPr>
        <w:t>:</w:t>
      </w:r>
    </w:p>
    <w:p w:rsidR="00BC3FE5" w:rsidRPr="00437CB8" w:rsidRDefault="00741F46" w:rsidP="00437CB8">
      <w:pPr>
        <w:shd w:val="clear" w:color="auto" w:fill="FFFFFF"/>
        <w:spacing w:after="0" w:line="360" w:lineRule="atLeast"/>
        <w:jc w:val="both"/>
      </w:pPr>
      <w:r w:rsidRPr="00437CB8">
        <w:rPr>
          <w:rFonts w:ascii="Arial" w:eastAsia="Times New Roman" w:hAnsi="Arial" w:cs="Arial"/>
          <w:color w:val="000000"/>
          <w:u w:val="single"/>
        </w:rPr>
        <w:t>- </w:t>
      </w:r>
      <w:hyperlink r:id="rId6" w:history="1">
        <w:r w:rsidRPr="00437CB8">
          <w:rPr>
            <w:rFonts w:ascii="Arial" w:eastAsia="Times New Roman" w:hAnsi="Arial" w:cs="Arial"/>
            <w:color w:val="FD6E0F"/>
          </w:rPr>
          <w:t>Министерство труда, занятости и социальной защиты Республики Татарстан</w:t>
        </w:r>
      </w:hyperlink>
      <w:r w:rsidRPr="00437CB8">
        <w:rPr>
          <w:rFonts w:ascii="Arial" w:eastAsia="Times New Roman" w:hAnsi="Arial" w:cs="Arial"/>
          <w:color w:val="000000"/>
          <w:u w:val="single"/>
        </w:rPr>
        <w:t>/</w:t>
      </w:r>
      <w:hyperlink r:id="rId7" w:history="1">
        <w:r w:rsidRPr="00437CB8">
          <w:rPr>
            <w:rFonts w:ascii="Arial" w:eastAsia="Times New Roman" w:hAnsi="Arial" w:cs="Arial"/>
            <w:color w:val="FD6E0F"/>
          </w:rPr>
          <w:t>Национальные проекты</w:t>
        </w:r>
      </w:hyperlink>
      <w:r w:rsidRPr="00437CB8">
        <w:rPr>
          <w:rFonts w:ascii="Arial" w:eastAsia="Times New Roman" w:hAnsi="Arial" w:cs="Arial"/>
          <w:color w:val="000000"/>
        </w:rPr>
        <w:t>/</w:t>
      </w:r>
      <w:hyperlink r:id="rId8" w:history="1">
        <w:r w:rsidRPr="00437CB8">
          <w:rPr>
            <w:rFonts w:ascii="Arial" w:eastAsia="Times New Roman" w:hAnsi="Arial" w:cs="Arial"/>
            <w:color w:val="FD6E0F"/>
          </w:rPr>
          <w:t>Нормативно-правовые акты и иные документы</w:t>
        </w:r>
      </w:hyperlink>
      <w:r w:rsidRPr="00437CB8">
        <w:rPr>
          <w:rFonts w:ascii="Arial" w:eastAsia="Times New Roman" w:hAnsi="Arial" w:cs="Arial"/>
          <w:color w:val="000000"/>
        </w:rPr>
        <w:t>/</w:t>
      </w:r>
      <w:hyperlink r:id="rId9" w:history="1">
        <w:r w:rsidRPr="00437CB8">
          <w:rPr>
            <w:rFonts w:ascii="Arial" w:eastAsia="Times New Roman" w:hAnsi="Arial" w:cs="Arial"/>
            <w:color w:val="FD6E0F"/>
          </w:rPr>
          <w:t>Региональные</w:t>
        </w:r>
      </w:hyperlink>
      <w:r w:rsidRPr="00437CB8">
        <w:rPr>
          <w:rFonts w:ascii="Arial" w:eastAsia="Times New Roman" w:hAnsi="Arial" w:cs="Arial"/>
          <w:color w:val="000000"/>
          <w:u w:val="single"/>
        </w:rPr>
        <w:t>/</w:t>
      </w:r>
      <w:hyperlink r:id="rId10" w:history="1">
        <w:r w:rsidRPr="00437CB8">
          <w:rPr>
            <w:rFonts w:ascii="Arial" w:eastAsia="Times New Roman" w:hAnsi="Arial" w:cs="Arial"/>
            <w:color w:val="FD6E0F"/>
          </w:rPr>
          <w:t>Национальный проект «Производительность труда и поддержка занятости»</w:t>
        </w:r>
      </w:hyperlink>
    </w:p>
    <w:sectPr w:rsidR="00BC3FE5" w:rsidRPr="00437CB8" w:rsidSect="005C5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8C5"/>
    <w:rsid w:val="00085039"/>
    <w:rsid w:val="000F2B48"/>
    <w:rsid w:val="00232A7E"/>
    <w:rsid w:val="00377384"/>
    <w:rsid w:val="003A7B25"/>
    <w:rsid w:val="00437CB8"/>
    <w:rsid w:val="0048396D"/>
    <w:rsid w:val="00595066"/>
    <w:rsid w:val="005C503F"/>
    <w:rsid w:val="005C6EF3"/>
    <w:rsid w:val="00610C7F"/>
    <w:rsid w:val="006119D4"/>
    <w:rsid w:val="006A373C"/>
    <w:rsid w:val="007076F9"/>
    <w:rsid w:val="00741F46"/>
    <w:rsid w:val="007968C5"/>
    <w:rsid w:val="007D1C61"/>
    <w:rsid w:val="008146DA"/>
    <w:rsid w:val="0089683D"/>
    <w:rsid w:val="009C7C5D"/>
    <w:rsid w:val="00A33383"/>
    <w:rsid w:val="00A52D86"/>
    <w:rsid w:val="00BC3FE5"/>
    <w:rsid w:val="00C11D95"/>
    <w:rsid w:val="00C4426E"/>
    <w:rsid w:val="00E61176"/>
    <w:rsid w:val="00EC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3F"/>
  </w:style>
  <w:style w:type="paragraph" w:styleId="1">
    <w:name w:val="heading 1"/>
    <w:basedOn w:val="a"/>
    <w:link w:val="10"/>
    <w:uiPriority w:val="9"/>
    <w:qFormat/>
    <w:rsid w:val="00741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1F46"/>
    <w:rPr>
      <w:rFonts w:ascii="Times New Roman" w:eastAsia="Times New Roman" w:hAnsi="Times New Roman" w:cs="Times New Roman"/>
      <w:b/>
      <w:bCs/>
      <w:kern w:val="36"/>
      <w:sz w:val="48"/>
      <w:szCs w:val="48"/>
    </w:rPr>
  </w:style>
  <w:style w:type="character" w:styleId="a4">
    <w:name w:val="Emphasis"/>
    <w:basedOn w:val="a0"/>
    <w:uiPriority w:val="20"/>
    <w:qFormat/>
    <w:rsid w:val="00741F46"/>
    <w:rPr>
      <w:i/>
      <w:iCs/>
    </w:rPr>
  </w:style>
  <w:style w:type="character" w:styleId="a5">
    <w:name w:val="Strong"/>
    <w:basedOn w:val="a0"/>
    <w:uiPriority w:val="22"/>
    <w:qFormat/>
    <w:rsid w:val="00741F46"/>
    <w:rPr>
      <w:b/>
      <w:bCs/>
    </w:rPr>
  </w:style>
  <w:style w:type="character" w:styleId="a6">
    <w:name w:val="Hyperlink"/>
    <w:basedOn w:val="a0"/>
    <w:uiPriority w:val="99"/>
    <w:semiHidden/>
    <w:unhideWhenUsed/>
    <w:rsid w:val="00741F46"/>
    <w:rPr>
      <w:color w:val="0000FF"/>
      <w:u w:val="single"/>
    </w:rPr>
  </w:style>
  <w:style w:type="paragraph" w:styleId="a7">
    <w:name w:val="Balloon Text"/>
    <w:basedOn w:val="a"/>
    <w:link w:val="a8"/>
    <w:uiPriority w:val="99"/>
    <w:semiHidden/>
    <w:unhideWhenUsed/>
    <w:rsid w:val="00741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1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652581">
      <w:bodyDiv w:val="1"/>
      <w:marLeft w:val="0"/>
      <w:marRight w:val="0"/>
      <w:marTop w:val="0"/>
      <w:marBottom w:val="0"/>
      <w:divBdr>
        <w:top w:val="none" w:sz="0" w:space="0" w:color="auto"/>
        <w:left w:val="none" w:sz="0" w:space="0" w:color="auto"/>
        <w:bottom w:val="none" w:sz="0" w:space="0" w:color="auto"/>
        <w:right w:val="none" w:sz="0" w:space="0" w:color="auto"/>
      </w:divBdr>
    </w:div>
    <w:div w:id="2097555832">
      <w:bodyDiv w:val="1"/>
      <w:marLeft w:val="0"/>
      <w:marRight w:val="0"/>
      <w:marTop w:val="0"/>
      <w:marBottom w:val="0"/>
      <w:divBdr>
        <w:top w:val="none" w:sz="0" w:space="0" w:color="auto"/>
        <w:left w:val="none" w:sz="0" w:space="0" w:color="auto"/>
        <w:bottom w:val="none" w:sz="0" w:space="0" w:color="auto"/>
        <w:right w:val="none" w:sz="0" w:space="0" w:color="auto"/>
      </w:divBdr>
      <w:divsChild>
        <w:div w:id="1563982886">
          <w:marLeft w:val="0"/>
          <w:marRight w:val="0"/>
          <w:marTop w:val="240"/>
          <w:marBottom w:val="0"/>
          <w:divBdr>
            <w:top w:val="none" w:sz="0" w:space="0" w:color="auto"/>
            <w:left w:val="none" w:sz="0" w:space="0" w:color="auto"/>
            <w:bottom w:val="none" w:sz="0" w:space="0" w:color="auto"/>
            <w:right w:val="none" w:sz="0" w:space="0" w:color="auto"/>
          </w:divBdr>
          <w:divsChild>
            <w:div w:id="487137835">
              <w:marLeft w:val="0"/>
              <w:marRight w:val="0"/>
              <w:marTop w:val="0"/>
              <w:marBottom w:val="0"/>
              <w:divBdr>
                <w:top w:val="none" w:sz="0" w:space="0" w:color="auto"/>
                <w:left w:val="none" w:sz="0" w:space="0" w:color="auto"/>
                <w:bottom w:val="none" w:sz="0" w:space="0" w:color="auto"/>
                <w:right w:val="none" w:sz="0" w:space="0" w:color="auto"/>
              </w:divBdr>
              <w:divsChild>
                <w:div w:id="1878542976">
                  <w:marLeft w:val="0"/>
                  <w:marRight w:val="0"/>
                  <w:marTop w:val="0"/>
                  <w:marBottom w:val="0"/>
                  <w:divBdr>
                    <w:top w:val="none" w:sz="0" w:space="0" w:color="auto"/>
                    <w:left w:val="none" w:sz="0" w:space="0" w:color="auto"/>
                    <w:bottom w:val="none" w:sz="0" w:space="0" w:color="auto"/>
                    <w:right w:val="none" w:sz="0" w:space="0" w:color="auto"/>
                  </w:divBdr>
                  <w:divsChild>
                    <w:div w:id="41567073">
                      <w:marLeft w:val="0"/>
                      <w:marRight w:val="0"/>
                      <w:marTop w:val="0"/>
                      <w:marBottom w:val="0"/>
                      <w:divBdr>
                        <w:top w:val="none" w:sz="0" w:space="0" w:color="auto"/>
                        <w:left w:val="none" w:sz="0" w:space="0" w:color="auto"/>
                        <w:bottom w:val="none" w:sz="0" w:space="0" w:color="auto"/>
                        <w:right w:val="none" w:sz="0" w:space="0" w:color="auto"/>
                      </w:divBdr>
                      <w:divsChild>
                        <w:div w:id="1047601998">
                          <w:marLeft w:val="0"/>
                          <w:marRight w:val="0"/>
                          <w:marTop w:val="0"/>
                          <w:marBottom w:val="0"/>
                          <w:divBdr>
                            <w:top w:val="none" w:sz="0" w:space="0" w:color="auto"/>
                            <w:left w:val="none" w:sz="0" w:space="0" w:color="auto"/>
                            <w:bottom w:val="none" w:sz="0" w:space="0" w:color="auto"/>
                            <w:right w:val="none" w:sz="0" w:space="0" w:color="auto"/>
                          </w:divBdr>
                          <w:divsChild>
                            <w:div w:id="78336794">
                              <w:marLeft w:val="0"/>
                              <w:marRight w:val="0"/>
                              <w:marTop w:val="0"/>
                              <w:marBottom w:val="0"/>
                              <w:divBdr>
                                <w:top w:val="none" w:sz="0" w:space="0" w:color="auto"/>
                                <w:left w:val="none" w:sz="0" w:space="0" w:color="auto"/>
                                <w:bottom w:val="none" w:sz="0" w:space="0" w:color="auto"/>
                                <w:right w:val="none" w:sz="0" w:space="0" w:color="auto"/>
                              </w:divBdr>
                              <w:divsChild>
                                <w:div w:id="21389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sz.tatar.ru/rus/normativno-pravovie-akti-i-inie-dokumenti-3372037.htm" TargetMode="External"/><Relationship Id="rId3" Type="http://schemas.openxmlformats.org/officeDocument/2006/relationships/webSettings" Target="webSettings.xml"/><Relationship Id="rId7" Type="http://schemas.openxmlformats.org/officeDocument/2006/relationships/hyperlink" Target="http://mtsz.tatar.ru/rus/natsionalnie-proekti.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tsz.tatar.ru/rus/index.htm" TargetMode="External"/><Relationship Id="rId11" Type="http://schemas.openxmlformats.org/officeDocument/2006/relationships/fontTable" Target="fontTable.xml"/><Relationship Id="rId5" Type="http://schemas.openxmlformats.org/officeDocument/2006/relationships/hyperlink" Target="http://mtsz.tatar.ru/rus/index.htm" TargetMode="External"/><Relationship Id="rId10" Type="http://schemas.openxmlformats.org/officeDocument/2006/relationships/hyperlink" Target="http://mtsz.tatarstan.ru/rus/natsionalniy-proekt-proizvoditelnost-truda-i-3663957.htm" TargetMode="External"/><Relationship Id="rId4" Type="http://schemas.openxmlformats.org/officeDocument/2006/relationships/image" Target="media/image1.png"/><Relationship Id="rId9" Type="http://schemas.openxmlformats.org/officeDocument/2006/relationships/hyperlink" Target="http://mtsz.tatar.ru/rus/regionalnie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sabirova.alsu</dc:creator>
  <cp:lastModifiedBy>sabirova.alsu</cp:lastModifiedBy>
  <cp:revision>5</cp:revision>
  <cp:lastPrinted>2019-07-10T06:25:00Z</cp:lastPrinted>
  <dcterms:created xsi:type="dcterms:W3CDTF">2019-07-12T05:37:00Z</dcterms:created>
  <dcterms:modified xsi:type="dcterms:W3CDTF">2019-07-16T06:57:00Z</dcterms:modified>
</cp:coreProperties>
</file>